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1E4" w:rsidRPr="00DF5B80" w:rsidRDefault="00AD51E4" w:rsidP="00AD51E4">
      <w:pPr>
        <w:tabs>
          <w:tab w:val="left" w:pos="8160"/>
        </w:tabs>
        <w:jc w:val="center"/>
        <w:rPr>
          <w:b/>
          <w:bCs/>
        </w:rPr>
      </w:pPr>
      <w:r w:rsidRPr="00DF5B80">
        <w:rPr>
          <w:b/>
          <w:bCs/>
        </w:rPr>
        <w:t>Паспорт</w:t>
      </w:r>
    </w:p>
    <w:p w:rsidR="00AD51E4" w:rsidRPr="00DF5B80" w:rsidRDefault="00AD51E4" w:rsidP="00AD51E4">
      <w:pPr>
        <w:tabs>
          <w:tab w:val="left" w:pos="8160"/>
        </w:tabs>
        <w:jc w:val="center"/>
        <w:rPr>
          <w:b/>
        </w:rPr>
      </w:pPr>
      <w:r w:rsidRPr="00DF5B80">
        <w:rPr>
          <w:b/>
          <w:bCs/>
        </w:rPr>
        <w:t xml:space="preserve"> муниципальной</w:t>
      </w:r>
      <w:r w:rsidRPr="00DF5B80">
        <w:rPr>
          <w:b/>
        </w:rPr>
        <w:t xml:space="preserve"> программы</w:t>
      </w:r>
    </w:p>
    <w:p w:rsidR="00AD51E4" w:rsidRDefault="00AD51E4" w:rsidP="00AD51E4">
      <w:pPr>
        <w:ind w:left="34"/>
        <w:jc w:val="center"/>
        <w:rPr>
          <w:b/>
        </w:rPr>
      </w:pPr>
      <w:r w:rsidRPr="00DF5B80">
        <w:rPr>
          <w:b/>
        </w:rPr>
        <w:t>«Безопасность жизнедеятельности в Нижневартовском районе»</w:t>
      </w:r>
    </w:p>
    <w:p w:rsidR="00AD51E4" w:rsidRPr="00DF5B80" w:rsidRDefault="00AD51E4" w:rsidP="00AD51E4">
      <w:pPr>
        <w:ind w:left="34"/>
        <w:jc w:val="center"/>
        <w:rPr>
          <w:b/>
        </w:rPr>
      </w:pPr>
    </w:p>
    <w:tbl>
      <w:tblPr>
        <w:tblW w:w="9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0"/>
        <w:gridCol w:w="6860"/>
      </w:tblGrid>
      <w:tr w:rsidR="00AD51E4" w:rsidRPr="00AD51E4" w:rsidTr="00AD51E4">
        <w:tc>
          <w:tcPr>
            <w:tcW w:w="2830" w:type="dxa"/>
            <w:shd w:val="clear" w:color="auto" w:fill="auto"/>
          </w:tcPr>
          <w:p w:rsidR="00AD51E4" w:rsidRPr="00AD51E4" w:rsidRDefault="00AD51E4" w:rsidP="00986F67">
            <w:pPr>
              <w:rPr>
                <w:rFonts w:eastAsia="Calibri"/>
                <w:lang w:eastAsia="en-US"/>
              </w:rPr>
            </w:pPr>
            <w:r w:rsidRPr="00AD51E4">
              <w:rPr>
                <w:rFonts w:eastAsia="Calibri"/>
                <w:lang w:eastAsia="en-US"/>
              </w:rPr>
              <w:t>Наименование муниципальной программы</w:t>
            </w:r>
          </w:p>
        </w:tc>
        <w:tc>
          <w:tcPr>
            <w:tcW w:w="6860" w:type="dxa"/>
            <w:shd w:val="clear" w:color="auto" w:fill="auto"/>
          </w:tcPr>
          <w:p w:rsidR="00AD51E4" w:rsidRPr="00AD51E4" w:rsidRDefault="00AD51E4" w:rsidP="00986F67">
            <w:pPr>
              <w:jc w:val="both"/>
              <w:rPr>
                <w:rFonts w:eastAsia="Calibri"/>
                <w:lang w:eastAsia="en-US"/>
              </w:rPr>
            </w:pPr>
            <w:r w:rsidRPr="00AD51E4">
              <w:t>Безопасность жизнедеятельности в Нижневартовском районе</w:t>
            </w:r>
          </w:p>
        </w:tc>
      </w:tr>
      <w:tr w:rsidR="00AD51E4" w:rsidRPr="00AD51E4" w:rsidTr="00AD51E4">
        <w:tc>
          <w:tcPr>
            <w:tcW w:w="2830" w:type="dxa"/>
            <w:shd w:val="clear" w:color="auto" w:fill="auto"/>
          </w:tcPr>
          <w:p w:rsidR="00AD51E4" w:rsidRPr="00AD51E4" w:rsidRDefault="00AD51E4" w:rsidP="00986F67">
            <w:pPr>
              <w:rPr>
                <w:rFonts w:eastAsia="Calibri"/>
                <w:lang w:eastAsia="en-US"/>
              </w:rPr>
            </w:pPr>
            <w:r w:rsidRPr="00AD51E4">
              <w:t>Ответственный исполнитель муниципальной программы</w:t>
            </w:r>
          </w:p>
        </w:tc>
        <w:tc>
          <w:tcPr>
            <w:tcW w:w="6860" w:type="dxa"/>
            <w:shd w:val="clear" w:color="auto" w:fill="auto"/>
          </w:tcPr>
          <w:p w:rsidR="00AD51E4" w:rsidRPr="00AD51E4" w:rsidRDefault="00AD51E4" w:rsidP="00986F67">
            <w:pPr>
              <w:rPr>
                <w:rFonts w:eastAsia="Calibri"/>
                <w:lang w:eastAsia="en-US"/>
              </w:rPr>
            </w:pPr>
            <w:r w:rsidRPr="00AD51E4">
              <w:t>муниципальное казенное учреждение Нижневартовского района «Управление по делам гражданской обороны и чрезвычайным ситуациям</w:t>
            </w:r>
          </w:p>
        </w:tc>
      </w:tr>
      <w:tr w:rsidR="00AD51E4" w:rsidRPr="00AD51E4" w:rsidTr="00AD51E4">
        <w:tc>
          <w:tcPr>
            <w:tcW w:w="2830" w:type="dxa"/>
            <w:shd w:val="clear" w:color="auto" w:fill="auto"/>
          </w:tcPr>
          <w:p w:rsidR="00AD51E4" w:rsidRPr="00AD51E4" w:rsidRDefault="00AD51E4" w:rsidP="00986F67">
            <w:pPr>
              <w:rPr>
                <w:rFonts w:eastAsia="Calibri"/>
                <w:lang w:eastAsia="en-US"/>
              </w:rPr>
            </w:pPr>
            <w:r w:rsidRPr="00AD51E4">
              <w:rPr>
                <w:rFonts w:eastAsia="Calibri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6860" w:type="dxa"/>
            <w:shd w:val="clear" w:color="auto" w:fill="auto"/>
          </w:tcPr>
          <w:p w:rsidR="003F6E3D" w:rsidRPr="003F6E3D" w:rsidRDefault="003F6E3D" w:rsidP="003F6E3D">
            <w:r w:rsidRPr="003F6E3D">
              <w:t>муниципальное казенное учреждение «Управление капитального строительства по застройке Нижневартовского района»;</w:t>
            </w:r>
          </w:p>
          <w:p w:rsidR="003F6E3D" w:rsidRPr="003F6E3D" w:rsidRDefault="003F6E3D" w:rsidP="003F6E3D">
            <w:r w:rsidRPr="003F6E3D">
              <w:t xml:space="preserve">управление культуры и спорта администрации района; </w:t>
            </w:r>
          </w:p>
          <w:p w:rsidR="003F6E3D" w:rsidRPr="003F6E3D" w:rsidRDefault="003F6E3D" w:rsidP="003F6E3D">
            <w:r w:rsidRPr="003F6E3D">
              <w:t>муниципальное казенное учреждение «Учреждение по материально-техническому обеспечению деятельности органов местного самоуправления»;</w:t>
            </w:r>
          </w:p>
          <w:p w:rsidR="003F6E3D" w:rsidRDefault="003F6E3D" w:rsidP="003F6E3D">
            <w:r w:rsidRPr="003F6E3D">
              <w:t xml:space="preserve">администрация городского поселения </w:t>
            </w:r>
            <w:proofErr w:type="spellStart"/>
            <w:r w:rsidRPr="003F6E3D">
              <w:t>Излучинск</w:t>
            </w:r>
            <w:proofErr w:type="spellEnd"/>
            <w:r w:rsidRPr="003F6E3D">
              <w:t xml:space="preserve"> (по согласованию);</w:t>
            </w:r>
          </w:p>
          <w:p w:rsidR="00AD51E4" w:rsidRPr="00AD51E4" w:rsidRDefault="003F6E3D" w:rsidP="003F6E3D">
            <w:pPr>
              <w:rPr>
                <w:rFonts w:eastAsia="Calibri"/>
                <w:lang w:eastAsia="en-US"/>
              </w:rPr>
            </w:pPr>
            <w:r w:rsidRPr="003F6E3D">
              <w:t xml:space="preserve">администрация городского поселения </w:t>
            </w:r>
            <w:proofErr w:type="spellStart"/>
            <w:r w:rsidRPr="003F6E3D">
              <w:t>Новоаганск</w:t>
            </w:r>
            <w:proofErr w:type="spellEnd"/>
            <w:r w:rsidRPr="003F6E3D">
              <w:t xml:space="preserve"> (по согласованию)</w:t>
            </w:r>
          </w:p>
        </w:tc>
      </w:tr>
      <w:tr w:rsidR="00AD51E4" w:rsidRPr="00AD51E4" w:rsidTr="00AD51E4">
        <w:tc>
          <w:tcPr>
            <w:tcW w:w="2830" w:type="dxa"/>
            <w:shd w:val="clear" w:color="auto" w:fill="auto"/>
          </w:tcPr>
          <w:p w:rsidR="00AD51E4" w:rsidRPr="00AD51E4" w:rsidRDefault="00AD51E4" w:rsidP="00986F67">
            <w:pPr>
              <w:rPr>
                <w:rFonts w:eastAsia="Calibri"/>
                <w:lang w:eastAsia="en-US"/>
              </w:rPr>
            </w:pPr>
            <w:r w:rsidRPr="00AD51E4">
              <w:t>Цели муниципальной программы</w:t>
            </w:r>
          </w:p>
        </w:tc>
        <w:tc>
          <w:tcPr>
            <w:tcW w:w="6860" w:type="dxa"/>
            <w:shd w:val="clear" w:color="auto" w:fill="auto"/>
          </w:tcPr>
          <w:p w:rsidR="00AD51E4" w:rsidRPr="00AD51E4" w:rsidRDefault="00AD51E4" w:rsidP="00986F67">
            <w:pPr>
              <w:jc w:val="both"/>
            </w:pPr>
            <w:r w:rsidRPr="00AD51E4">
              <w:t>1.Повышение уровня пожарной безопасности на территории района.</w:t>
            </w:r>
          </w:p>
          <w:p w:rsidR="00AD51E4" w:rsidRPr="00AD51E4" w:rsidRDefault="00AD51E4" w:rsidP="00986F67">
            <w:pPr>
              <w:jc w:val="both"/>
            </w:pPr>
            <w:r w:rsidRPr="00AD51E4">
              <w:t>2.Повышение защиты населения и территории района от угроз природного и техногенного характера.</w:t>
            </w:r>
          </w:p>
          <w:p w:rsidR="00AD51E4" w:rsidRPr="00AD51E4" w:rsidRDefault="00AD51E4" w:rsidP="00986F67">
            <w:pPr>
              <w:jc w:val="both"/>
            </w:pPr>
            <w:r w:rsidRPr="00AD51E4">
              <w:t>3. Создание условий для осуществления эффективной деятельности муниципального учреждения</w:t>
            </w:r>
          </w:p>
          <w:p w:rsidR="00AD51E4" w:rsidRPr="00AD51E4" w:rsidRDefault="00AD51E4" w:rsidP="00986F67">
            <w:pPr>
              <w:ind w:firstLine="216"/>
              <w:jc w:val="both"/>
              <w:rPr>
                <w:rFonts w:eastAsia="Calibri"/>
                <w:lang w:eastAsia="en-US"/>
              </w:rPr>
            </w:pPr>
          </w:p>
        </w:tc>
      </w:tr>
      <w:tr w:rsidR="00AD51E4" w:rsidRPr="00AD51E4" w:rsidTr="00AD51E4">
        <w:tc>
          <w:tcPr>
            <w:tcW w:w="2830" w:type="dxa"/>
            <w:shd w:val="clear" w:color="auto" w:fill="auto"/>
          </w:tcPr>
          <w:p w:rsidR="00AD51E4" w:rsidRPr="00AD51E4" w:rsidRDefault="00AD51E4" w:rsidP="00986F67">
            <w:pPr>
              <w:rPr>
                <w:rFonts w:eastAsia="Calibri"/>
                <w:lang w:eastAsia="en-US"/>
              </w:rPr>
            </w:pPr>
            <w:r w:rsidRPr="00AD51E4">
              <w:rPr>
                <w:rFonts w:eastAsia="Calibri"/>
                <w:lang w:eastAsia="en-US"/>
              </w:rPr>
              <w:t xml:space="preserve">Задачи </w:t>
            </w:r>
            <w:r w:rsidRPr="00AD51E4">
              <w:t>муниципальной</w:t>
            </w:r>
            <w:r w:rsidRPr="00AD51E4">
              <w:rPr>
                <w:rFonts w:eastAsia="Calibri"/>
                <w:lang w:eastAsia="en-US"/>
              </w:rPr>
              <w:t xml:space="preserve"> программы</w:t>
            </w:r>
          </w:p>
        </w:tc>
        <w:tc>
          <w:tcPr>
            <w:tcW w:w="6860" w:type="dxa"/>
            <w:shd w:val="clear" w:color="auto" w:fill="auto"/>
          </w:tcPr>
          <w:p w:rsidR="00AD51E4" w:rsidRPr="00AD51E4" w:rsidRDefault="00AD51E4" w:rsidP="00986F67">
            <w:pPr>
              <w:jc w:val="both"/>
            </w:pPr>
            <w:r w:rsidRPr="00AD51E4">
              <w:t>1.Создание и обеспечение условий для надлежащей противопожарной защиты.</w:t>
            </w:r>
          </w:p>
          <w:p w:rsidR="00AD51E4" w:rsidRPr="00AD51E4" w:rsidRDefault="00AD51E4" w:rsidP="00986F67">
            <w:pPr>
              <w:jc w:val="both"/>
              <w:rPr>
                <w:rFonts w:eastAsia="MS Mincho"/>
              </w:rPr>
            </w:pPr>
            <w:r w:rsidRPr="00AD51E4">
              <w:t>2.Обеспечение мероприятий в области гражданской обороны, защиты населения от чрезвычайных ситуаций природного и техногенного характера.</w:t>
            </w:r>
          </w:p>
          <w:p w:rsidR="00AD51E4" w:rsidRPr="00AD51E4" w:rsidRDefault="00AD51E4" w:rsidP="00986F67">
            <w:pPr>
              <w:jc w:val="both"/>
              <w:rPr>
                <w:rFonts w:eastAsia="Calibri"/>
                <w:lang w:eastAsia="en-US"/>
              </w:rPr>
            </w:pPr>
            <w:r w:rsidRPr="00AD51E4">
              <w:t>3.Обеспечение условий для выполнения функций и полномочий, возложенных на муниципальное казенное учреждение Нижневартовского района «Управление по делам гражданской обороны и чрезвычайным ситуациям»</w:t>
            </w:r>
          </w:p>
        </w:tc>
      </w:tr>
      <w:tr w:rsidR="00AD51E4" w:rsidRPr="00AD51E4" w:rsidTr="00AD51E4">
        <w:tc>
          <w:tcPr>
            <w:tcW w:w="2830" w:type="dxa"/>
            <w:shd w:val="clear" w:color="auto" w:fill="auto"/>
          </w:tcPr>
          <w:p w:rsidR="00AD51E4" w:rsidRPr="00AD51E4" w:rsidRDefault="00AD51E4" w:rsidP="00986F67">
            <w:pPr>
              <w:rPr>
                <w:rFonts w:eastAsia="Calibri"/>
                <w:lang w:eastAsia="en-US"/>
              </w:rPr>
            </w:pPr>
            <w:r w:rsidRPr="00AD51E4">
              <w:rPr>
                <w:rFonts w:eastAsia="Calibri"/>
                <w:lang w:eastAsia="en-US"/>
              </w:rPr>
              <w:t xml:space="preserve">Подпрограммы </w:t>
            </w:r>
          </w:p>
        </w:tc>
        <w:tc>
          <w:tcPr>
            <w:tcW w:w="6860" w:type="dxa"/>
            <w:shd w:val="clear" w:color="auto" w:fill="auto"/>
          </w:tcPr>
          <w:p w:rsidR="00AD51E4" w:rsidRPr="00AD51E4" w:rsidRDefault="00AD51E4" w:rsidP="00986F67">
            <w:pPr>
              <w:jc w:val="both"/>
            </w:pPr>
            <w:r w:rsidRPr="00AD51E4">
              <w:t xml:space="preserve">1. Укрепление пожарной безопасности в районе.        </w:t>
            </w:r>
          </w:p>
          <w:p w:rsidR="00AD51E4" w:rsidRPr="00AD51E4" w:rsidRDefault="00AD51E4" w:rsidP="00986F67">
            <w:pPr>
              <w:jc w:val="both"/>
            </w:pPr>
            <w:r w:rsidRPr="00AD51E4">
              <w:t xml:space="preserve">2. Организация и обеспечение мероприятий в сфере гражданской обороны, защиты населения и территории района от чрезвычайных ситуаций.                  </w:t>
            </w:r>
          </w:p>
          <w:p w:rsidR="00AD51E4" w:rsidRPr="00AD51E4" w:rsidRDefault="00AD51E4" w:rsidP="00986F67">
            <w:pPr>
              <w:jc w:val="both"/>
            </w:pPr>
            <w:r w:rsidRPr="00AD51E4">
              <w:t xml:space="preserve">3. Создание условий для выполнения функций, возложенных на муниципальное казенное учреждение </w:t>
            </w:r>
            <w:r w:rsidRPr="00AD51E4">
              <w:lastRenderedPageBreak/>
              <w:t>Нижневартовского района «Управление по делам гражданской обороны и чрезвычайным ситуациям»</w:t>
            </w:r>
          </w:p>
        </w:tc>
      </w:tr>
      <w:tr w:rsidR="00AD51E4" w:rsidRPr="00AD51E4" w:rsidTr="00AD51E4">
        <w:trPr>
          <w:trHeight w:val="2696"/>
        </w:trPr>
        <w:tc>
          <w:tcPr>
            <w:tcW w:w="2830" w:type="dxa"/>
            <w:shd w:val="clear" w:color="auto" w:fill="auto"/>
          </w:tcPr>
          <w:p w:rsidR="00AD51E4" w:rsidRPr="00AD51E4" w:rsidRDefault="00AD51E4" w:rsidP="00986F67">
            <w:pPr>
              <w:widowControl w:val="0"/>
              <w:autoSpaceDE w:val="0"/>
              <w:autoSpaceDN w:val="0"/>
              <w:rPr>
                <w:rFonts w:eastAsia="Calibri"/>
                <w:strike/>
                <w:lang w:eastAsia="en-US"/>
              </w:rPr>
            </w:pPr>
            <w:r w:rsidRPr="00AD51E4">
              <w:lastRenderedPageBreak/>
              <w:t>Портфели проектов, проекты, входящие в состав муниципальной программы, в том числе направленные на реализацию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6860" w:type="dxa"/>
            <w:shd w:val="clear" w:color="auto" w:fill="auto"/>
          </w:tcPr>
          <w:p w:rsidR="00AD51E4" w:rsidRPr="00AD51E4" w:rsidRDefault="00AD51E4" w:rsidP="00986F67">
            <w:pPr>
              <w:rPr>
                <w:rFonts w:eastAsia="Calibri"/>
                <w:lang w:eastAsia="en-US"/>
              </w:rPr>
            </w:pPr>
            <w:r w:rsidRPr="00AD51E4">
              <w:rPr>
                <w:rFonts w:eastAsia="Calibri"/>
                <w:lang w:eastAsia="en-US"/>
              </w:rPr>
              <w:t>-</w:t>
            </w:r>
          </w:p>
        </w:tc>
      </w:tr>
      <w:tr w:rsidR="00AD51E4" w:rsidRPr="00AD51E4" w:rsidTr="00AD51E4">
        <w:tc>
          <w:tcPr>
            <w:tcW w:w="2830" w:type="dxa"/>
            <w:shd w:val="clear" w:color="auto" w:fill="auto"/>
          </w:tcPr>
          <w:p w:rsidR="00AD51E4" w:rsidRPr="00AD51E4" w:rsidRDefault="00AD51E4" w:rsidP="00986F67">
            <w:pPr>
              <w:rPr>
                <w:rFonts w:eastAsia="Calibri"/>
                <w:lang w:eastAsia="en-US"/>
              </w:rPr>
            </w:pPr>
            <w:r w:rsidRPr="00AD51E4">
              <w:rPr>
                <w:rFonts w:eastAsia="Calibri"/>
                <w:lang w:eastAsia="en-US"/>
              </w:rPr>
              <w:t xml:space="preserve">Целевые показатели </w:t>
            </w:r>
            <w:r w:rsidRPr="00AD51E4">
              <w:t>муниципальной</w:t>
            </w:r>
            <w:r w:rsidRPr="00AD51E4">
              <w:rPr>
                <w:rFonts w:eastAsia="Calibri"/>
                <w:lang w:eastAsia="en-US"/>
              </w:rPr>
              <w:t xml:space="preserve"> программы, в том числе целевые показатели, направленные на достижение национальных проектов</w:t>
            </w:r>
          </w:p>
        </w:tc>
        <w:tc>
          <w:tcPr>
            <w:tcW w:w="6860" w:type="dxa"/>
            <w:shd w:val="clear" w:color="auto" w:fill="auto"/>
          </w:tcPr>
          <w:p w:rsidR="00AD51E4" w:rsidRPr="00AD51E4" w:rsidRDefault="00AD51E4" w:rsidP="00986F67">
            <w:pPr>
              <w:jc w:val="both"/>
            </w:pPr>
            <w:r w:rsidRPr="00AD51E4">
              <w:t>1.Уровень обеспеченности пожарной безопасностью с 85% до 100%.</w:t>
            </w:r>
          </w:p>
          <w:p w:rsidR="00AD51E4" w:rsidRPr="00AD51E4" w:rsidRDefault="00AD51E4" w:rsidP="00986F67">
            <w:pPr>
              <w:jc w:val="both"/>
              <w:rPr>
                <w:rFonts w:eastAsia="MS Mincho"/>
              </w:rPr>
            </w:pPr>
            <w:r w:rsidRPr="00AD51E4">
              <w:t>2.Уровень обеспеченности населенных пунктов системой оповещения −</w:t>
            </w:r>
            <w:r w:rsidRPr="00AD51E4">
              <w:rPr>
                <w:rFonts w:eastAsia="MS Mincho"/>
              </w:rPr>
              <w:t xml:space="preserve"> 100%</w:t>
            </w:r>
          </w:p>
          <w:p w:rsidR="00AD51E4" w:rsidRPr="00AD51E4" w:rsidRDefault="00AD51E4" w:rsidP="00986F67">
            <w:pPr>
              <w:jc w:val="both"/>
              <w:rPr>
                <w:rFonts w:eastAsia="Calibri"/>
                <w:lang w:eastAsia="en-US"/>
              </w:rPr>
            </w:pPr>
          </w:p>
          <w:p w:rsidR="00AD51E4" w:rsidRPr="00AD51E4" w:rsidRDefault="00AD51E4" w:rsidP="00986F67">
            <w:pPr>
              <w:jc w:val="both"/>
              <w:rPr>
                <w:rFonts w:eastAsia="Calibri"/>
                <w:lang w:eastAsia="en-US"/>
              </w:rPr>
            </w:pPr>
            <w:r w:rsidRPr="00AD51E4">
              <w:rPr>
                <w:rFonts w:eastAsia="Courier New"/>
              </w:rPr>
              <w:t>Целевые показатели, направленные на достижение национальных проектов отсутствуют</w:t>
            </w:r>
          </w:p>
        </w:tc>
      </w:tr>
      <w:tr w:rsidR="00AD51E4" w:rsidRPr="00AD51E4" w:rsidTr="00AD51E4">
        <w:tc>
          <w:tcPr>
            <w:tcW w:w="2830" w:type="dxa"/>
            <w:shd w:val="clear" w:color="auto" w:fill="auto"/>
          </w:tcPr>
          <w:p w:rsidR="00AD51E4" w:rsidRPr="00AD51E4" w:rsidRDefault="00AD51E4" w:rsidP="00986F67">
            <w:pPr>
              <w:rPr>
                <w:rFonts w:eastAsia="Calibri"/>
                <w:lang w:eastAsia="en-US"/>
              </w:rPr>
            </w:pPr>
            <w:r w:rsidRPr="00AD51E4">
              <w:rPr>
                <w:rFonts w:eastAsia="Calibri"/>
                <w:lang w:eastAsia="en-US"/>
              </w:rPr>
              <w:t xml:space="preserve">Сроки реализации </w:t>
            </w:r>
            <w:r w:rsidRPr="00AD51E4">
              <w:t>муниципальной</w:t>
            </w:r>
            <w:r w:rsidRPr="00AD51E4">
              <w:rPr>
                <w:rFonts w:eastAsia="Calibri"/>
                <w:lang w:eastAsia="en-US"/>
              </w:rPr>
              <w:t xml:space="preserve"> программы </w:t>
            </w:r>
            <w:r w:rsidRPr="00AD51E4">
              <w:t>(разрабатывается на срок от трех лет)</w:t>
            </w:r>
          </w:p>
        </w:tc>
        <w:tc>
          <w:tcPr>
            <w:tcW w:w="6860" w:type="dxa"/>
            <w:shd w:val="clear" w:color="auto" w:fill="auto"/>
          </w:tcPr>
          <w:p w:rsidR="00AD51E4" w:rsidRPr="00AD51E4" w:rsidRDefault="00AD51E4" w:rsidP="00986F67">
            <w:pPr>
              <w:jc w:val="both"/>
              <w:rPr>
                <w:rFonts w:eastAsia="Calibri"/>
                <w:lang w:eastAsia="en-US"/>
              </w:rPr>
            </w:pPr>
            <w:r w:rsidRPr="00AD51E4">
              <w:t xml:space="preserve">2019–2025 годы и на период до 2030 года </w:t>
            </w:r>
          </w:p>
        </w:tc>
      </w:tr>
      <w:tr w:rsidR="00AD51E4" w:rsidRPr="00AD51E4" w:rsidTr="00AD51E4">
        <w:tc>
          <w:tcPr>
            <w:tcW w:w="2830" w:type="dxa"/>
            <w:shd w:val="clear" w:color="auto" w:fill="auto"/>
          </w:tcPr>
          <w:p w:rsidR="00AD51E4" w:rsidRPr="00AD51E4" w:rsidRDefault="00AD51E4" w:rsidP="00986F67">
            <w:pPr>
              <w:rPr>
                <w:rFonts w:eastAsia="Calibri"/>
                <w:lang w:eastAsia="en-US"/>
              </w:rPr>
            </w:pPr>
            <w:r w:rsidRPr="00AD51E4">
              <w:rPr>
                <w:rFonts w:eastAsia="Calibri"/>
                <w:lang w:eastAsia="en-US"/>
              </w:rPr>
              <w:t xml:space="preserve">Параметры финансового обеспечения </w:t>
            </w:r>
            <w:r w:rsidRPr="00AD51E4">
              <w:t>муниципальной</w:t>
            </w:r>
            <w:r w:rsidRPr="00AD51E4">
              <w:rPr>
                <w:rFonts w:eastAsia="Calibri"/>
                <w:lang w:eastAsia="en-US"/>
              </w:rPr>
              <w:t xml:space="preserve"> программы</w:t>
            </w:r>
          </w:p>
        </w:tc>
        <w:tc>
          <w:tcPr>
            <w:tcW w:w="6860" w:type="dxa"/>
            <w:shd w:val="clear" w:color="auto" w:fill="auto"/>
          </w:tcPr>
          <w:p w:rsidR="00A150DE" w:rsidRPr="00A150DE" w:rsidRDefault="00A150DE" w:rsidP="00A150DE">
            <w:pPr>
              <w:jc w:val="both"/>
              <w:rPr>
                <w:color w:val="000000"/>
              </w:rPr>
            </w:pPr>
            <w:r w:rsidRPr="00A150DE">
              <w:rPr>
                <w:color w:val="000000"/>
              </w:rPr>
              <w:t xml:space="preserve">общий объем финансирования муниципальной программы составляет 471 590,7 тыс. рублей, в том </w:t>
            </w:r>
            <w:proofErr w:type="gramStart"/>
            <w:r w:rsidRPr="00A150DE">
              <w:rPr>
                <w:color w:val="000000"/>
              </w:rPr>
              <w:t>числе  за</w:t>
            </w:r>
            <w:proofErr w:type="gramEnd"/>
            <w:r w:rsidRPr="00A150DE">
              <w:rPr>
                <w:color w:val="000000"/>
              </w:rPr>
              <w:t xml:space="preserve"> счет средств местного бюджета – 458 465,2 тыс. рублей, в том числе: </w:t>
            </w:r>
          </w:p>
          <w:p w:rsidR="00A150DE" w:rsidRPr="00A150DE" w:rsidRDefault="00A150DE" w:rsidP="00A150DE">
            <w:pPr>
              <w:jc w:val="both"/>
              <w:rPr>
                <w:color w:val="000000"/>
              </w:rPr>
            </w:pPr>
            <w:r w:rsidRPr="00A150DE">
              <w:rPr>
                <w:color w:val="000000"/>
              </w:rPr>
              <w:t>2019 год – 40 604,1 тыс. рублей;</w:t>
            </w:r>
          </w:p>
          <w:p w:rsidR="00A150DE" w:rsidRPr="00A150DE" w:rsidRDefault="00A150DE" w:rsidP="00A150DE">
            <w:pPr>
              <w:jc w:val="both"/>
              <w:rPr>
                <w:color w:val="000000"/>
              </w:rPr>
            </w:pPr>
            <w:r w:rsidRPr="00A150DE">
              <w:rPr>
                <w:color w:val="000000"/>
              </w:rPr>
              <w:t xml:space="preserve">2020 год – 43 165,4 тыс. рублей; </w:t>
            </w:r>
          </w:p>
          <w:p w:rsidR="00A150DE" w:rsidRPr="00A150DE" w:rsidRDefault="00A150DE" w:rsidP="00A150DE">
            <w:pPr>
              <w:jc w:val="both"/>
              <w:rPr>
                <w:color w:val="000000"/>
              </w:rPr>
            </w:pPr>
            <w:r w:rsidRPr="00A150DE">
              <w:rPr>
                <w:color w:val="000000"/>
              </w:rPr>
              <w:t>2021 год – 38 742,1 тыс. рублей;</w:t>
            </w:r>
          </w:p>
          <w:p w:rsidR="00A150DE" w:rsidRPr="00A150DE" w:rsidRDefault="00A150DE" w:rsidP="00A150DE">
            <w:pPr>
              <w:jc w:val="both"/>
              <w:rPr>
                <w:color w:val="000000"/>
              </w:rPr>
            </w:pPr>
            <w:r w:rsidRPr="00A150DE">
              <w:rPr>
                <w:color w:val="000000"/>
              </w:rPr>
              <w:t>2022 год – 38 742,1 тыс. рублей;</w:t>
            </w:r>
          </w:p>
          <w:p w:rsidR="00A150DE" w:rsidRPr="00A150DE" w:rsidRDefault="00A150DE" w:rsidP="00A150DE">
            <w:pPr>
              <w:jc w:val="both"/>
              <w:rPr>
                <w:color w:val="000000"/>
              </w:rPr>
            </w:pPr>
            <w:r w:rsidRPr="00A150DE">
              <w:rPr>
                <w:color w:val="000000"/>
              </w:rPr>
              <w:t>2023 год – 38 742,1 тыс. рублей;</w:t>
            </w:r>
          </w:p>
          <w:p w:rsidR="00A150DE" w:rsidRPr="00A150DE" w:rsidRDefault="00A150DE" w:rsidP="00A150DE">
            <w:pPr>
              <w:jc w:val="both"/>
              <w:rPr>
                <w:color w:val="000000"/>
              </w:rPr>
            </w:pPr>
            <w:r w:rsidRPr="00A150DE">
              <w:rPr>
                <w:color w:val="000000"/>
              </w:rPr>
              <w:t>2024 год – 36 924,2 тыс. рублей;</w:t>
            </w:r>
          </w:p>
          <w:p w:rsidR="00A150DE" w:rsidRPr="00A150DE" w:rsidRDefault="00A150DE" w:rsidP="00A150DE">
            <w:pPr>
              <w:jc w:val="both"/>
              <w:rPr>
                <w:color w:val="000000"/>
              </w:rPr>
            </w:pPr>
            <w:r w:rsidRPr="00A150DE">
              <w:rPr>
                <w:color w:val="000000"/>
              </w:rPr>
              <w:t>2025 год – 36 924,2 тыс. рублей;</w:t>
            </w:r>
          </w:p>
          <w:p w:rsidR="00A150DE" w:rsidRPr="00A150DE" w:rsidRDefault="00A150DE" w:rsidP="00A150DE">
            <w:pPr>
              <w:jc w:val="both"/>
              <w:rPr>
                <w:color w:val="000000"/>
              </w:rPr>
            </w:pPr>
            <w:r w:rsidRPr="00A150DE">
              <w:rPr>
                <w:color w:val="000000"/>
              </w:rPr>
              <w:t>2026–2030 годы – 184 621,0 тыс. рублей;</w:t>
            </w:r>
          </w:p>
          <w:p w:rsidR="00A150DE" w:rsidRPr="00A150DE" w:rsidRDefault="00A150DE" w:rsidP="00A150DE">
            <w:pPr>
              <w:jc w:val="both"/>
              <w:rPr>
                <w:color w:val="000000"/>
              </w:rPr>
            </w:pPr>
            <w:r w:rsidRPr="00A150DE">
              <w:rPr>
                <w:color w:val="000000"/>
              </w:rPr>
              <w:t>за счет средств бюджета Ханты-Мансийского автономного округа – Югры 13 125,5 тыс. рублей, в том числе:</w:t>
            </w:r>
          </w:p>
          <w:p w:rsidR="00A150DE" w:rsidRPr="00A150DE" w:rsidRDefault="00A150DE" w:rsidP="00A150DE">
            <w:pPr>
              <w:jc w:val="both"/>
              <w:rPr>
                <w:color w:val="000000"/>
              </w:rPr>
            </w:pPr>
            <w:r w:rsidRPr="00A150DE">
              <w:rPr>
                <w:color w:val="000000"/>
              </w:rPr>
              <w:lastRenderedPageBreak/>
              <w:t>2019 год – 1 165,2 тыс. рублей;</w:t>
            </w:r>
          </w:p>
          <w:p w:rsidR="00A150DE" w:rsidRPr="00A150DE" w:rsidRDefault="00A150DE" w:rsidP="00A150DE">
            <w:pPr>
              <w:jc w:val="both"/>
              <w:rPr>
                <w:color w:val="000000"/>
              </w:rPr>
            </w:pPr>
            <w:r w:rsidRPr="00A150DE">
              <w:rPr>
                <w:color w:val="000000"/>
              </w:rPr>
              <w:t>2020 год – 2</w:t>
            </w:r>
            <w:r w:rsidR="00BB6D89">
              <w:rPr>
                <w:color w:val="000000"/>
              </w:rPr>
              <w:t> 978,9</w:t>
            </w:r>
            <w:bookmarkStart w:id="0" w:name="_GoBack"/>
            <w:bookmarkEnd w:id="0"/>
            <w:r w:rsidRPr="00A150DE">
              <w:rPr>
                <w:color w:val="000000"/>
              </w:rPr>
              <w:t xml:space="preserve"> тыс. рублей; </w:t>
            </w:r>
          </w:p>
          <w:p w:rsidR="00A150DE" w:rsidRPr="00A150DE" w:rsidRDefault="00A150DE" w:rsidP="00A150DE">
            <w:pPr>
              <w:jc w:val="both"/>
              <w:rPr>
                <w:color w:val="000000"/>
              </w:rPr>
            </w:pPr>
            <w:r w:rsidRPr="00A150DE">
              <w:rPr>
                <w:color w:val="000000"/>
              </w:rPr>
              <w:t>2021 год – 2 993,8 тыс. рублей;</w:t>
            </w:r>
          </w:p>
          <w:p w:rsidR="00A150DE" w:rsidRPr="00A150DE" w:rsidRDefault="00A150DE" w:rsidP="00A150DE">
            <w:pPr>
              <w:jc w:val="both"/>
              <w:rPr>
                <w:color w:val="000000"/>
              </w:rPr>
            </w:pPr>
            <w:r w:rsidRPr="00A150DE">
              <w:rPr>
                <w:color w:val="000000"/>
              </w:rPr>
              <w:t>2022 год – 2 993,8 тыс. рублей;</w:t>
            </w:r>
          </w:p>
          <w:p w:rsidR="00A150DE" w:rsidRPr="00A150DE" w:rsidRDefault="00A150DE" w:rsidP="00A150DE">
            <w:pPr>
              <w:jc w:val="both"/>
              <w:rPr>
                <w:color w:val="000000"/>
              </w:rPr>
            </w:pPr>
            <w:r w:rsidRPr="00A150DE">
              <w:rPr>
                <w:color w:val="000000"/>
              </w:rPr>
              <w:t>2023 год – 2 993,8 ,0 тыс. рублей;</w:t>
            </w:r>
          </w:p>
          <w:p w:rsidR="00A150DE" w:rsidRPr="00A150DE" w:rsidRDefault="00A150DE" w:rsidP="00A150DE">
            <w:pPr>
              <w:jc w:val="both"/>
              <w:rPr>
                <w:color w:val="000000"/>
              </w:rPr>
            </w:pPr>
            <w:r w:rsidRPr="00A150DE">
              <w:rPr>
                <w:color w:val="000000"/>
              </w:rPr>
              <w:t>2024 год – 0,0 тыс. рублей;</w:t>
            </w:r>
          </w:p>
          <w:p w:rsidR="00A150DE" w:rsidRPr="00A150DE" w:rsidRDefault="00A150DE" w:rsidP="00A150DE">
            <w:pPr>
              <w:jc w:val="both"/>
              <w:rPr>
                <w:color w:val="000000"/>
              </w:rPr>
            </w:pPr>
            <w:r w:rsidRPr="00A150DE">
              <w:rPr>
                <w:color w:val="000000"/>
              </w:rPr>
              <w:t>2025 год – 0,0 тыс. рублей;</w:t>
            </w:r>
          </w:p>
          <w:p w:rsidR="00AD51E4" w:rsidRPr="00AD51E4" w:rsidRDefault="00A150DE" w:rsidP="00A150DE">
            <w:pPr>
              <w:jc w:val="both"/>
              <w:rPr>
                <w:color w:val="000000"/>
              </w:rPr>
            </w:pPr>
            <w:r w:rsidRPr="00A150DE">
              <w:rPr>
                <w:color w:val="000000"/>
              </w:rPr>
              <w:t>2026–2030 годы – 0,0 тыс. рублей.».</w:t>
            </w:r>
          </w:p>
        </w:tc>
      </w:tr>
    </w:tbl>
    <w:p w:rsidR="00A36F63" w:rsidRDefault="00A36F63"/>
    <w:sectPr w:rsidR="00A36F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F63"/>
    <w:rsid w:val="003F6E3D"/>
    <w:rsid w:val="00A150DE"/>
    <w:rsid w:val="00A36F63"/>
    <w:rsid w:val="00AD51E4"/>
    <w:rsid w:val="00BB6D89"/>
    <w:rsid w:val="00DD0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9F966D-E426-4DA6-97F7-F6CF450B2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1E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518</Words>
  <Characters>2957</Characters>
  <Application>Microsoft Office Word</Application>
  <DocSecurity>0</DocSecurity>
  <Lines>24</Lines>
  <Paragraphs>6</Paragraphs>
  <ScaleCrop>false</ScaleCrop>
  <Company/>
  <LinksUpToDate>false</LinksUpToDate>
  <CharactersWithSpaces>3469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Скивская Юлия Дмитриевна</cp:lastModifiedBy>
  <cp:revision>6</cp:revision>
  <dcterms:created xsi:type="dcterms:W3CDTF">2020-10-16T12:48:00Z</dcterms:created>
  <dcterms:modified xsi:type="dcterms:W3CDTF">2020-11-06T08:36:00Z</dcterms:modified>
</cp:coreProperties>
</file>